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151F3F20" w:rsidR="007D6B0A" w:rsidRPr="007D6B0A" w:rsidRDefault="007D6B0A" w:rsidP="00CA1EE0">
      <w:pPr>
        <w:tabs>
          <w:tab w:val="right" w:pos="9639"/>
        </w:tabs>
        <w:spacing w:after="120"/>
        <w:ind w:left="1985" w:hanging="1985"/>
        <w:rPr>
          <w:rFonts w:ascii="Arial" w:hAnsi="Arial"/>
          <w:b/>
          <w:i/>
          <w:noProof/>
          <w:sz w:val="24"/>
        </w:rPr>
      </w:pPr>
      <w:r w:rsidRPr="007D6B0A">
        <w:rPr>
          <w:rFonts w:ascii="Arial" w:hAnsi="Arial"/>
          <w:b/>
          <w:noProof/>
          <w:sz w:val="24"/>
        </w:rPr>
        <w:t xml:space="preserve">3GPP TSG-SA WG4 Meeting </w:t>
      </w:r>
      <w:r w:rsidR="00334956">
        <w:rPr>
          <w:rFonts w:ascii="Arial" w:hAnsi="Arial"/>
          <w:b/>
          <w:noProof/>
          <w:sz w:val="24"/>
        </w:rPr>
        <w:t xml:space="preserve">Audio SWG post </w:t>
      </w:r>
      <w:r w:rsidRPr="007D6B0A">
        <w:rPr>
          <w:rFonts w:ascii="Arial" w:hAnsi="Arial"/>
          <w:b/>
          <w:noProof/>
          <w:sz w:val="24"/>
        </w:rPr>
        <w:t>13</w:t>
      </w:r>
      <w:r w:rsidR="00DB43A7">
        <w:rPr>
          <w:rFonts w:ascii="Arial" w:hAnsi="Arial"/>
          <w:b/>
          <w:noProof/>
          <w:sz w:val="24"/>
        </w:rPr>
        <w:t>2</w:t>
      </w:r>
      <w:r>
        <w:rPr>
          <w:rFonts w:ascii="Arial" w:hAnsi="Arial"/>
          <w:b/>
          <w:i/>
          <w:noProof/>
          <w:sz w:val="24"/>
        </w:rPr>
        <w:tab/>
      </w:r>
      <w:r w:rsidR="00334956" w:rsidRPr="00334956">
        <w:rPr>
          <w:rFonts w:ascii="Arial" w:hAnsi="Arial"/>
          <w:b/>
          <w:bCs/>
          <w:noProof/>
          <w:sz w:val="24"/>
        </w:rPr>
        <w:t>S4aA250071</w:t>
      </w:r>
    </w:p>
    <w:p w14:paraId="50F86234" w14:textId="3F2CE659" w:rsidR="00DB43A7" w:rsidRPr="00DB43A7" w:rsidRDefault="00334956" w:rsidP="00DB43A7">
      <w:pPr>
        <w:spacing w:after="120"/>
        <w:ind w:left="1985" w:hanging="1985"/>
        <w:rPr>
          <w:rFonts w:ascii="Arial" w:hAnsi="Arial"/>
          <w:b/>
          <w:noProof/>
          <w:sz w:val="24"/>
        </w:rPr>
      </w:pPr>
      <w:r>
        <w:rPr>
          <w:rFonts w:ascii="Arial" w:hAnsi="Arial"/>
          <w:b/>
          <w:noProof/>
          <w:sz w:val="24"/>
        </w:rPr>
        <w:t>Online</w:t>
      </w:r>
      <w:r w:rsidR="00DB43A7" w:rsidRPr="00DB43A7">
        <w:rPr>
          <w:rFonts w:ascii="Arial" w:hAnsi="Arial"/>
          <w:b/>
          <w:noProof/>
          <w:sz w:val="24"/>
        </w:rPr>
        <w:t xml:space="preserve">, 23 </w:t>
      </w:r>
      <w:r>
        <w:rPr>
          <w:rFonts w:ascii="Arial" w:hAnsi="Arial"/>
          <w:b/>
          <w:noProof/>
          <w:sz w:val="24"/>
        </w:rPr>
        <w:t xml:space="preserve">June </w:t>
      </w:r>
      <w:r w:rsidR="00DB43A7" w:rsidRPr="00DB43A7">
        <w:rPr>
          <w:rFonts w:ascii="Arial" w:hAnsi="Arial"/>
          <w:b/>
          <w:noProof/>
          <w:sz w:val="24"/>
        </w:rPr>
        <w:t>2025</w:t>
      </w:r>
    </w:p>
    <w:p w14:paraId="7146E855" w14:textId="77777777" w:rsidR="00DD40D2" w:rsidRPr="007B5456" w:rsidRDefault="00DD40D2">
      <w:pPr>
        <w:spacing w:after="120"/>
        <w:ind w:left="1985" w:hanging="1985"/>
        <w:rPr>
          <w:rFonts w:ascii="Arial" w:hAnsi="Arial" w:cs="Arial"/>
          <w:bCs/>
        </w:rPr>
      </w:pPr>
    </w:p>
    <w:p w14:paraId="484BE995" w14:textId="71FB692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34956">
        <w:rPr>
          <w:rFonts w:ascii="Arial" w:hAnsi="Arial" w:cs="Arial"/>
          <w:b/>
          <w:bCs/>
        </w:rPr>
        <w:t>HEAD acoustics GmbH</w:t>
      </w:r>
    </w:p>
    <w:p w14:paraId="234CD7C4" w14:textId="71C0133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35C36" w:rsidRPr="00235C36">
        <w:rPr>
          <w:rFonts w:ascii="Arial" w:hAnsi="Arial" w:cs="Arial"/>
          <w:b/>
          <w:bCs/>
        </w:rPr>
        <w:t xml:space="preserve">Status and possible ways for completion of </w:t>
      </w:r>
      <w:bookmarkStart w:id="0" w:name="_Hlk201308732"/>
      <w:r w:rsidR="00235C36" w:rsidRPr="00235C36">
        <w:rPr>
          <w:rFonts w:ascii="Arial" w:hAnsi="Arial" w:cs="Arial"/>
          <w:b/>
          <w:bCs/>
        </w:rPr>
        <w:t>ATIAS_Ph2</w:t>
      </w:r>
      <w:bookmarkEnd w:id="0"/>
    </w:p>
    <w:p w14:paraId="55FE3D7D" w14:textId="2792BCE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34956">
        <w:rPr>
          <w:rFonts w:ascii="Arial" w:hAnsi="Arial" w:cs="Arial"/>
          <w:b/>
          <w:bCs/>
        </w:rPr>
        <w:t>1</w:t>
      </w:r>
      <w:r>
        <w:rPr>
          <w:rFonts w:ascii="Arial" w:hAnsi="Arial" w:cs="Arial"/>
          <w:b/>
          <w:bCs/>
        </w:rPr>
        <w:t>.</w:t>
      </w:r>
      <w:r w:rsidR="00334956">
        <w:rPr>
          <w:rFonts w:ascii="Arial" w:hAnsi="Arial" w:cs="Arial"/>
          <w:b/>
          <w:bCs/>
        </w:rPr>
        <w:t>6</w:t>
      </w:r>
    </w:p>
    <w:p w14:paraId="1589C299" w14:textId="287A2E2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E2DAC">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4B874DF1" w14:textId="41C34E81" w:rsidR="00334956" w:rsidRPr="000A5752" w:rsidRDefault="00235C36" w:rsidP="000A5752">
      <w:pPr>
        <w:pStyle w:val="Heading1"/>
      </w:pPr>
      <w:r w:rsidRPr="000A5752">
        <w:t>Introduction</w:t>
      </w:r>
    </w:p>
    <w:p w14:paraId="5B46B39B" w14:textId="1E097CB5" w:rsidR="00235C36" w:rsidRDefault="00824DCB" w:rsidP="00235C36">
      <w:r>
        <w:t xml:space="preserve">According to the </w:t>
      </w:r>
      <w:hyperlink r:id="rId8" w:history="1">
        <w:r w:rsidRPr="00824DCB">
          <w:rPr>
            <w:rStyle w:val="Hyperlink"/>
          </w:rPr>
          <w:t>work plan</w:t>
        </w:r>
      </w:hyperlink>
      <w:r>
        <w:t>, t</w:t>
      </w:r>
      <w:r w:rsidR="00A864A4">
        <w:t xml:space="preserve">he work item ATIAS_Ph2 </w:t>
      </w:r>
      <w:r w:rsidR="00A864A4">
        <w:t>("</w:t>
      </w:r>
      <w:r w:rsidR="00A864A4" w:rsidRPr="007B3AB0">
        <w:t xml:space="preserve">Terminal Audio quality performance and Test methods for Immersive Audio Services, Phase </w:t>
      </w:r>
      <w:r w:rsidR="00A864A4">
        <w:t>2")</w:t>
      </w:r>
      <w:r>
        <w:t xml:space="preserve"> is scheduled for completion at SA4#133-e</w:t>
      </w:r>
      <w:r w:rsidR="00BE2DAC">
        <w:t xml:space="preserve"> in July 2025</w:t>
      </w:r>
      <w:r>
        <w:t>.</w:t>
      </w:r>
      <w:r w:rsidR="00FC3FB0">
        <w:t xml:space="preserve"> </w:t>
      </w:r>
      <w:r w:rsidR="00235C36">
        <w:t xml:space="preserve">After SA4#132, </w:t>
      </w:r>
      <w:r w:rsidR="00FC3FB0">
        <w:t xml:space="preserve">good progress was made, and </w:t>
      </w:r>
      <w:r w:rsidR="00A864A4">
        <w:t xml:space="preserve">several updates </w:t>
      </w:r>
      <w:r w:rsidR="00FC3FB0">
        <w:t xml:space="preserve">were integrated in the permanent document </w:t>
      </w:r>
      <w:r w:rsidR="00235C36" w:rsidRPr="00235C36">
        <w:t>ATIAS</w:t>
      </w:r>
      <w:r w:rsidR="00FC3FB0">
        <w:t>-</w:t>
      </w:r>
      <w:r w:rsidR="00235C36" w:rsidRPr="00235C36">
        <w:t>2</w:t>
      </w:r>
      <w:r w:rsidR="00FC3FB0">
        <w:t xml:space="preserve">. However, in order to draft </w:t>
      </w:r>
      <w:r w:rsidR="0055700D">
        <w:t xml:space="preserve">formal </w:t>
      </w:r>
      <w:r w:rsidR="00FC3FB0">
        <w:t xml:space="preserve">CRs to TS 26.260/261, </w:t>
      </w:r>
      <w:r w:rsidR="003D1883">
        <w:t xml:space="preserve">additional inputs are still needed. </w:t>
      </w:r>
      <w:r w:rsidR="00A864A4">
        <w:t>The present document summarizes the current status of the work item as well as several remaining open issues and how these could be resolved for the completion of the work within Release-19.</w:t>
      </w:r>
    </w:p>
    <w:p w14:paraId="2C329870" w14:textId="14D6EFD5" w:rsidR="00235C36" w:rsidRDefault="00235C36" w:rsidP="00A864A4">
      <w:pPr>
        <w:pStyle w:val="Heading1"/>
      </w:pPr>
      <w:r>
        <w:t>Review of Pdoc ATIAS-2</w:t>
      </w:r>
    </w:p>
    <w:p w14:paraId="1D530E54" w14:textId="5C2797A6" w:rsidR="00235C36" w:rsidRDefault="00235C36" w:rsidP="00235C36">
      <w:r>
        <w:t xml:space="preserve">The latest version of </w:t>
      </w:r>
      <w:hyperlink r:id="rId9" w:history="1">
        <w:r w:rsidRPr="00235C36">
          <w:rPr>
            <w:rStyle w:val="Hyperlink"/>
          </w:rPr>
          <w:t>ATIAS-2 (v0.4)</w:t>
        </w:r>
      </w:hyperlink>
      <w:r>
        <w:t xml:space="preserve"> was agreed as a basis for further work at SA4#132.</w:t>
      </w:r>
      <w:r w:rsidR="000A5752">
        <w:t xml:space="preserve"> </w:t>
      </w:r>
      <w:r w:rsidR="003E6BF5">
        <w:t>Each candidate change is reviewed in the following</w:t>
      </w:r>
      <w:r w:rsidR="0055700D">
        <w:t xml:space="preserve"> regarding a possible transfer into a CR</w:t>
      </w:r>
      <w:r w:rsidR="003E6BF5">
        <w:t>:</w:t>
      </w:r>
    </w:p>
    <w:p w14:paraId="1F803DE0" w14:textId="78E8DCA8" w:rsidR="003E6BF5" w:rsidRDefault="003E6BF5" w:rsidP="003E6BF5">
      <w:pPr>
        <w:pStyle w:val="Highlight"/>
      </w:pPr>
      <w:r>
        <w:t>Multiple UE types (clause 4.1 in PDoc)</w:t>
      </w:r>
    </w:p>
    <w:p w14:paraId="1E5ED5EE" w14:textId="76CFA4B2" w:rsidR="003E6BF5" w:rsidRDefault="0055700D" w:rsidP="00235C36">
      <w:r>
        <w:t xml:space="preserve">No </w:t>
      </w:r>
      <w:r w:rsidR="003D1883">
        <w:t xml:space="preserve">specific change proposed </w:t>
      </w:r>
      <w:r>
        <w:t>yet, but PDoc editor will provide text for the "primary UE" approach (see editor's note).</w:t>
      </w:r>
    </w:p>
    <w:p w14:paraId="73184E65" w14:textId="3B471E9B" w:rsidR="003E6BF5" w:rsidRDefault="003E6BF5" w:rsidP="003E6BF5">
      <w:pPr>
        <w:pStyle w:val="Highlight"/>
      </w:pPr>
      <w:bookmarkStart w:id="1" w:name="PDOC_AEC"/>
      <w:r>
        <w:t>Acoustic echo control (clause 5.1 in PDoc)</w:t>
      </w:r>
      <w:bookmarkEnd w:id="1"/>
    </w:p>
    <w:p w14:paraId="7EC9F92C" w14:textId="36380F35" w:rsidR="00235C36" w:rsidRDefault="0055700D" w:rsidP="00235C36">
      <w:r>
        <w:t xml:space="preserve">Still some brackets in the text, but </w:t>
      </w:r>
      <w:r w:rsidR="003D1883">
        <w:t>seems to be sufficiently mature/stable for integration into CR.</w:t>
      </w:r>
    </w:p>
    <w:p w14:paraId="4533B6CF" w14:textId="183C4B2F" w:rsidR="003E6BF5" w:rsidRDefault="003E6BF5" w:rsidP="0055700D">
      <w:pPr>
        <w:pStyle w:val="Highlight"/>
      </w:pPr>
      <w:bookmarkStart w:id="2" w:name="PDOC_HT_M2SL"/>
      <w:r>
        <w:t>Headtracking &amp; Rendering (clause 5.2 in PDoc)</w:t>
      </w:r>
      <w:bookmarkEnd w:id="2"/>
    </w:p>
    <w:p w14:paraId="33CFEE77" w14:textId="77777777" w:rsidR="003D1883" w:rsidRDefault="003D1883" w:rsidP="003D1883">
      <w:r>
        <w:t>Still some brackets in the text, but seems to be sufficiently mature/stable for integration into CR.</w:t>
      </w:r>
    </w:p>
    <w:p w14:paraId="6273B6A6" w14:textId="59C628B5" w:rsidR="003E6BF5" w:rsidRDefault="003D1883" w:rsidP="00235C36">
      <w:r>
        <w:t>Source plans to contribute additional input on test results for the next meeting.</w:t>
      </w:r>
    </w:p>
    <w:p w14:paraId="15E591C1" w14:textId="00D308B1" w:rsidR="003E6BF5" w:rsidRDefault="003E6BF5" w:rsidP="0055700D">
      <w:pPr>
        <w:pStyle w:val="Highlight"/>
      </w:pPr>
      <w:bookmarkStart w:id="3" w:name="_Hlk201316017"/>
      <w:bookmarkStart w:id="4" w:name="PDOC_AMB_SF"/>
      <w:r>
        <w:t>Ambient sound field generation and transmission (clause 5.3 in PDoc)</w:t>
      </w:r>
      <w:bookmarkEnd w:id="4"/>
    </w:p>
    <w:bookmarkEnd w:id="3"/>
    <w:p w14:paraId="352C0475" w14:textId="4CDC1657" w:rsidR="003E6BF5" w:rsidRDefault="00C134E8" w:rsidP="00235C36">
      <w:r>
        <w:t xml:space="preserve">Considerable amount of </w:t>
      </w:r>
      <w:r w:rsidR="003D1883">
        <w:t>changes</w:t>
      </w:r>
      <w:r>
        <w:t xml:space="preserve">s added during last meeting, but still with </w:t>
      </w:r>
      <w:r w:rsidR="003D1883">
        <w:t>a lot of placeholders</w:t>
      </w:r>
      <w:r>
        <w:t>/TBDs/brackets</w:t>
      </w:r>
      <w:r w:rsidR="003D1883">
        <w:t>, as the discussion on loudspeaker array to be used for testing is still ongoing.</w:t>
      </w:r>
    </w:p>
    <w:p w14:paraId="179ED259" w14:textId="3883F98D" w:rsidR="003D1883" w:rsidRDefault="003D1883" w:rsidP="00235C36">
      <w:r>
        <w:t xml:space="preserve">Dependency on a possible new SDP parameter of IVAS codec ("capture type"): </w:t>
      </w:r>
      <w:r w:rsidR="00C134E8">
        <w:t>Could/should be resolved until/at SA4#134?</w:t>
      </w:r>
    </w:p>
    <w:p w14:paraId="768BAA5C" w14:textId="77777777" w:rsidR="001765F2" w:rsidRDefault="001765F2" w:rsidP="001765F2">
      <w:r>
        <w:t>Dependency on a possible extension of ETSI TS 103 224 on reproduction of scene-based audio signals: ETSI STQ might not complete this update within Release-19 – possible "fallback solution"?</w:t>
      </w:r>
    </w:p>
    <w:p w14:paraId="600B96E5" w14:textId="2E701DF4" w:rsidR="00C134E8" w:rsidRDefault="002117DE" w:rsidP="00235C36">
      <w:r>
        <w:t>Scope of t</w:t>
      </w:r>
      <w:r w:rsidR="00C134E8">
        <w:t xml:space="preserve">est methods </w:t>
      </w:r>
      <w:r>
        <w:t>unclear?</w:t>
      </w:r>
      <w:r w:rsidR="001765F2">
        <w:t xml:space="preserve"> Focus on …</w:t>
      </w:r>
    </w:p>
    <w:p w14:paraId="46CCF2C3" w14:textId="1349277F" w:rsidR="001765F2" w:rsidRDefault="001765F2" w:rsidP="001765F2">
      <w:pPr>
        <w:numPr>
          <w:ilvl w:val="0"/>
          <w:numId w:val="19"/>
        </w:numPr>
      </w:pPr>
      <w:r>
        <w:t>noise reduction vs transparen</w:t>
      </w:r>
      <w:r>
        <w:t>t transmission: sound field reproduction according to (current) ETSI TS 103 224 might be sufficient</w:t>
      </w:r>
    </w:p>
    <w:p w14:paraId="2C47E365" w14:textId="29600EDD" w:rsidR="001765F2" w:rsidRDefault="001765F2" w:rsidP="001765F2">
      <w:pPr>
        <w:numPr>
          <w:ilvl w:val="0"/>
          <w:numId w:val="19"/>
        </w:numPr>
      </w:pPr>
      <w:r>
        <w:t xml:space="preserve">accuracy of </w:t>
      </w:r>
      <w:r>
        <w:t xml:space="preserve">transmitted </w:t>
      </w:r>
      <w:r>
        <w:t>spatial characteristics</w:t>
      </w:r>
      <w:r>
        <w:t>: need for accurate sound field reproduction system.</w:t>
      </w:r>
    </w:p>
    <w:p w14:paraId="3346B33A" w14:textId="1CDE8E02" w:rsidR="003E6BF5" w:rsidRDefault="003E6BF5" w:rsidP="0055700D">
      <w:pPr>
        <w:pStyle w:val="Highlight"/>
      </w:pPr>
      <w:r>
        <w:t>Additional test methods for scene-based audio (clause 5.4 in Pdoc)</w:t>
      </w:r>
    </w:p>
    <w:p w14:paraId="4BAE348A" w14:textId="2DA668AD" w:rsidR="003E6BF5" w:rsidRDefault="00C134E8" w:rsidP="00235C36">
      <w:r>
        <w:lastRenderedPageBreak/>
        <w:t>I</w:t>
      </w:r>
      <w:r>
        <w:t xml:space="preserve">ntended </w:t>
      </w:r>
      <w:r>
        <w:t>change f</w:t>
      </w:r>
      <w:r w:rsidR="00FC3FB0">
        <w:t>or clause 4</w:t>
      </w:r>
      <w:r>
        <w:t>,</w:t>
      </w:r>
      <w:r w:rsidR="00FC3FB0">
        <w:t xml:space="preserve"> not applicable (directly) for IVAS-UEs. </w:t>
      </w:r>
      <w:r>
        <w:t>Several editoral updates n</w:t>
      </w:r>
      <w:r w:rsidR="00FC3FB0">
        <w:t>eed</w:t>
      </w:r>
      <w:r>
        <w:t>ed for integration into CR.</w:t>
      </w:r>
    </w:p>
    <w:p w14:paraId="35F6C20F" w14:textId="05BA1C20" w:rsidR="00235C36" w:rsidRDefault="00235C36" w:rsidP="00235C36">
      <w:pPr>
        <w:pStyle w:val="Heading1"/>
      </w:pPr>
      <w:r>
        <w:t>Review of Work Item objectives</w:t>
      </w:r>
    </w:p>
    <w:p w14:paraId="4EF7ADCD" w14:textId="4F8C02C5" w:rsidR="003E6BF5" w:rsidRDefault="003E6BF5" w:rsidP="00A864A4">
      <w:r>
        <w:t>T</w:t>
      </w:r>
      <w:r w:rsidR="00A864A4">
        <w:t>he l</w:t>
      </w:r>
      <w:r w:rsidR="00A864A4">
        <w:t xml:space="preserve">atest approved WID can be found in </w:t>
      </w:r>
      <w:hyperlink r:id="rId10" w:history="1">
        <w:r w:rsidR="00A864A4" w:rsidRPr="00A976C2">
          <w:rPr>
            <w:rStyle w:val="Hyperlink"/>
          </w:rPr>
          <w:t>SP-2413</w:t>
        </w:r>
        <w:r w:rsidR="00A864A4" w:rsidRPr="00A976C2">
          <w:rPr>
            <w:rStyle w:val="Hyperlink"/>
          </w:rPr>
          <w:t>1</w:t>
        </w:r>
        <w:r w:rsidR="00A864A4" w:rsidRPr="00A976C2">
          <w:rPr>
            <w:rStyle w:val="Hyperlink"/>
          </w:rPr>
          <w:t>4</w:t>
        </w:r>
      </w:hyperlink>
      <w:r w:rsidR="00A864A4">
        <w:t>.</w:t>
      </w:r>
      <w:r w:rsidR="000A5752">
        <w:t xml:space="preserve"> </w:t>
      </w:r>
      <w:r>
        <w:t>Each work item objective as listed in the WID is reviewed in the following</w:t>
      </w:r>
      <w:r>
        <w:t>:</w:t>
      </w:r>
    </w:p>
    <w:p w14:paraId="61D5177C" w14:textId="77777777" w:rsidR="00A864A4" w:rsidRPr="0055700D" w:rsidRDefault="00A864A4" w:rsidP="0055700D">
      <w:pPr>
        <w:pStyle w:val="Highlight"/>
      </w:pPr>
      <w:bookmarkStart w:id="5" w:name="_Hlk175743949"/>
      <w:r w:rsidRPr="0055700D">
        <w:t>Consider additional requirements corresponding to the test methods in TS 26.260 and/or update requirements marked as TBD for sending and receiving characteristics of terminals in TS 26.261.</w:t>
      </w:r>
    </w:p>
    <w:p w14:paraId="34756EA3" w14:textId="7C4B84C0" w:rsidR="00A864A4" w:rsidRDefault="001765F2" w:rsidP="00A864A4">
      <w:r>
        <w:t>No inputs due to lack of early implementations in UEs (also indirect dependency on IVAS FL/FX codec availibility) and/or prototypes. Actually, it is similar for new test methods, only a few requirements proposed.</w:t>
      </w:r>
    </w:p>
    <w:p w14:paraId="40858AB9" w14:textId="6391618B" w:rsidR="001765F2" w:rsidRDefault="001765F2" w:rsidP="00A864A4">
      <w:r>
        <w:t xml:space="preserve">Possible solution: Agree at least on provisional requirements, derived from simulations, mono telephony, etc.; at the same time, commitment </w:t>
      </w:r>
      <w:r w:rsidR="000A5752">
        <w:t xml:space="preserve">should be </w:t>
      </w:r>
      <w:r w:rsidR="000A5752">
        <w:t>indicate</w:t>
      </w:r>
      <w:r w:rsidR="000A5752">
        <w:t xml:space="preserve">d (by a note? "gentlemen's agreement"?) </w:t>
      </w:r>
      <w:r>
        <w:t xml:space="preserve">to adapt (relax or strengthen) requirements </w:t>
      </w:r>
      <w:r w:rsidR="000A5752">
        <w:t>as soon as</w:t>
      </w:r>
      <w:r>
        <w:t xml:space="preserve"> IVAS implementations </w:t>
      </w:r>
      <w:r w:rsidR="000A5752">
        <w:t xml:space="preserve">as well as </w:t>
      </w:r>
      <w:r>
        <w:t xml:space="preserve">test results from UEs </w:t>
      </w:r>
      <w:r w:rsidR="000A5752">
        <w:t>become available</w:t>
      </w:r>
      <w:r w:rsidR="000A5752">
        <w:t>.</w:t>
      </w:r>
    </w:p>
    <w:bookmarkEnd w:id="5"/>
    <w:p w14:paraId="46F2DEA4" w14:textId="77777777" w:rsidR="00A864A4" w:rsidRDefault="00A864A4" w:rsidP="003E6BF5">
      <w:pPr>
        <w:pStyle w:val="Highlight"/>
      </w:pPr>
      <w:r>
        <w:t>Define</w:t>
      </w:r>
      <w:r w:rsidRPr="00747015">
        <w:t xml:space="preserve"> </w:t>
      </w:r>
      <w:r>
        <w:t xml:space="preserve">new </w:t>
      </w:r>
      <w:r w:rsidRPr="00747015">
        <w:t>test methods and</w:t>
      </w:r>
      <w:r>
        <w:t xml:space="preserve"> performance</w:t>
      </w:r>
      <w:r w:rsidRPr="00747015">
        <w:t xml:space="preserve"> requirements</w:t>
      </w:r>
      <w:r>
        <w:t>/objectives</w:t>
      </w:r>
      <w:r w:rsidRPr="00747015">
        <w:t xml:space="preserve">, </w:t>
      </w:r>
      <w:r>
        <w:t>for the assessment of</w:t>
      </w:r>
      <w:r w:rsidRPr="00747015">
        <w:t xml:space="preserve"> capture and playback of complex sound scenes, i.e., sound scenes with more than one source and from more than one defined direction.</w:t>
      </w:r>
    </w:p>
    <w:p w14:paraId="57818270" w14:textId="6D275AAB" w:rsidR="00DF5DDD" w:rsidRPr="00DF5DDD" w:rsidRDefault="00DF5DDD" w:rsidP="00DF5DDD">
      <w:pPr>
        <w:rPr>
          <w:b/>
          <w:bCs/>
          <w:i/>
          <w:iCs/>
        </w:rPr>
      </w:pPr>
      <w:r>
        <w:t xml:space="preserve">See </w:t>
      </w:r>
      <w:r>
        <w:fldChar w:fldCharType="begin"/>
      </w:r>
      <w:r>
        <w:instrText xml:space="preserve"> REF PDOC_AMB_SF \h </w:instrText>
      </w:r>
      <w:r>
        <w:fldChar w:fldCharType="separate"/>
      </w:r>
      <w:r>
        <w:t>Ambient sound field generation and transmission (clause 5.3 in PDoc)</w:t>
      </w:r>
      <w:r>
        <w:fldChar w:fldCharType="end"/>
      </w:r>
      <w:r>
        <w:t>.</w:t>
      </w:r>
    </w:p>
    <w:p w14:paraId="6E541750" w14:textId="77777777" w:rsidR="00A864A4" w:rsidRDefault="00A864A4" w:rsidP="003E6BF5">
      <w:pPr>
        <w:pStyle w:val="Highlight"/>
      </w:pPr>
      <w:r>
        <w:t>Define</w:t>
      </w:r>
      <w:r w:rsidRPr="00747015">
        <w:t xml:space="preserve"> </w:t>
      </w:r>
      <w:r>
        <w:t>new test methods and performance requirements/objectives for the assessment of acoustic echo control. Test methods may be either completely new or be based on existing ones for mono telephony (from e.g., TS</w:t>
      </w:r>
      <w:r w:rsidRPr="00747015">
        <w:t> </w:t>
      </w:r>
      <w:r>
        <w:t>26.132). In the latter case, it has to be investigated if and how such methods can be adapted for UEs providing immersive audio playback and/or capture capabilities.</w:t>
      </w:r>
    </w:p>
    <w:p w14:paraId="4A6FBCC6" w14:textId="30A8A063" w:rsidR="00A864A4" w:rsidRDefault="00DF5DDD" w:rsidP="00A864A4">
      <w:r>
        <w:t xml:space="preserve">See </w:t>
      </w:r>
      <w:r>
        <w:fldChar w:fldCharType="begin"/>
      </w:r>
      <w:r>
        <w:instrText xml:space="preserve"> REF PDOC_AEC \h </w:instrText>
      </w:r>
      <w:r>
        <w:fldChar w:fldCharType="separate"/>
      </w:r>
      <w:r>
        <w:t>Acoustic echo control (clause 5.1 in PDoc)</w:t>
      </w:r>
      <w:r>
        <w:fldChar w:fldCharType="end"/>
      </w:r>
      <w:r>
        <w:t>.</w:t>
      </w:r>
    </w:p>
    <w:p w14:paraId="2B0F3AD2" w14:textId="77777777" w:rsidR="00A864A4" w:rsidRDefault="00A864A4" w:rsidP="003E6BF5">
      <w:pPr>
        <w:pStyle w:val="Highlight"/>
      </w:pPr>
      <w:r w:rsidRPr="00747015">
        <w:t>Define test method</w:t>
      </w:r>
      <w:r>
        <w:t xml:space="preserve">s and performance </w:t>
      </w:r>
      <w:r w:rsidRPr="00747015">
        <w:t>requirements</w:t>
      </w:r>
      <w:r>
        <w:t>/objectives</w:t>
      </w:r>
      <w:r w:rsidRPr="00747015">
        <w:t xml:space="preserve"> for </w:t>
      </w:r>
      <w:r>
        <w:t xml:space="preserve">the assessment of binaural rendering in receive direction, including </w:t>
      </w:r>
      <w:r w:rsidRPr="00747015">
        <w:t>headtracking</w:t>
      </w:r>
      <w:r>
        <w:t xml:space="preserve"> and </w:t>
      </w:r>
      <w:r w:rsidRPr="00747015">
        <w:t>motion-to-sound latency.</w:t>
      </w:r>
      <w:r>
        <w:t xml:space="preserve"> Electrical as well as acoustical interfaces should be considered.</w:t>
      </w:r>
    </w:p>
    <w:p w14:paraId="3217D828" w14:textId="32A125DE" w:rsidR="003E6BF5" w:rsidRDefault="00DF5DDD" w:rsidP="00A864A4">
      <w:r>
        <w:t xml:space="preserve">See </w:t>
      </w:r>
      <w:r>
        <w:fldChar w:fldCharType="begin"/>
      </w:r>
      <w:r>
        <w:instrText xml:space="preserve"> REF PDOC_HT_M2SL \h </w:instrText>
      </w:r>
      <w:r>
        <w:fldChar w:fldCharType="separate"/>
      </w:r>
      <w:r>
        <w:t>Headtracking &amp; Rendering (clause 5.2 in PDoc)</w:t>
      </w:r>
      <w:r>
        <w:fldChar w:fldCharType="end"/>
      </w:r>
      <w:r>
        <w:t>.</w:t>
      </w:r>
    </w:p>
    <w:p w14:paraId="02504D5B" w14:textId="77777777" w:rsidR="00A864A4" w:rsidRDefault="00A864A4" w:rsidP="003E6BF5">
      <w:pPr>
        <w:pStyle w:val="Highlight"/>
      </w:pPr>
      <w:r w:rsidRPr="008C3EDA">
        <w:t>Consider</w:t>
      </w:r>
      <w:r>
        <w:t xml:space="preserve">ation of aspects, that </w:t>
      </w:r>
      <w:r w:rsidRPr="00913EB8">
        <w:t xml:space="preserve">are based on other ongoing work </w:t>
      </w:r>
      <w:r>
        <w:t xml:space="preserve">items, such as complexity level definitions in </w:t>
      </w:r>
      <w:r w:rsidRPr="008C3EDA">
        <w:t>IVAS</w:t>
      </w:r>
      <w:r>
        <w:t>_Codec</w:t>
      </w:r>
      <w:r w:rsidRPr="008C3EDA">
        <w:t>_Ph2</w:t>
      </w:r>
      <w:r>
        <w:t>.</w:t>
      </w:r>
    </w:p>
    <w:p w14:paraId="35DEAD6F" w14:textId="28718D9E" w:rsidR="00DF5DDD" w:rsidRDefault="00DF5DDD" w:rsidP="00A864A4">
      <w:r>
        <w:t>[Optional objective]</w:t>
      </w:r>
    </w:p>
    <w:p w14:paraId="7733A6C0" w14:textId="2A0250B3" w:rsidR="00A864A4" w:rsidRDefault="003E6BF5" w:rsidP="00A864A4">
      <w:r>
        <w:t xml:space="preserve">No input / none identified yet, but pending issue </w:t>
      </w:r>
      <w:r w:rsidR="00DF5DDD">
        <w:t xml:space="preserve">on possible </w:t>
      </w:r>
      <w:r>
        <w:t>SDP parameter</w:t>
      </w:r>
      <w:r w:rsidR="00DF5DDD">
        <w:t xml:space="preserve"> could be such an aspect (and is handled under sound field capture testing)</w:t>
      </w:r>
      <w:r>
        <w:t>.</w:t>
      </w:r>
    </w:p>
    <w:p w14:paraId="5DB43EF9" w14:textId="77777777" w:rsidR="00A864A4" w:rsidRPr="00824DCB" w:rsidRDefault="00A864A4" w:rsidP="003E6BF5">
      <w:pPr>
        <w:pStyle w:val="Highlight"/>
      </w:pPr>
      <w:r w:rsidRPr="00824DCB">
        <w:t>Updates to TS 26.259, in support of the development of the objective tests, may be required.</w:t>
      </w:r>
    </w:p>
    <w:p w14:paraId="3D22C6F4" w14:textId="77777777" w:rsidR="00DF5DDD" w:rsidRDefault="00DF5DDD" w:rsidP="00DF5DDD">
      <w:r>
        <w:t>[Optional objective]</w:t>
      </w:r>
    </w:p>
    <w:p w14:paraId="2FC33DA7" w14:textId="52A5D22A" w:rsidR="00A864A4" w:rsidRDefault="00A864A4" w:rsidP="00A864A4">
      <w:r>
        <w:t>Only one input (</w:t>
      </w:r>
      <w:hyperlink r:id="rId11" w:tgtFrame="_blank" w:history="1">
        <w:r w:rsidRPr="007A6775">
          <w:rPr>
            <w:rStyle w:val="Hyperlink"/>
            <w:rFonts w:cs="Arial"/>
            <w:szCs w:val="18"/>
          </w:rPr>
          <w:t>S4-241969</w:t>
        </w:r>
      </w:hyperlink>
      <w:r>
        <w:t>), b</w:t>
      </w:r>
      <w:r w:rsidR="003E6BF5">
        <w:t>ut no further follow-up (for integration in PDoc and/or direct CR).</w:t>
      </w:r>
    </w:p>
    <w:p w14:paraId="3EAE90EC" w14:textId="32D14789" w:rsidR="00235C36" w:rsidRDefault="002B2C83" w:rsidP="00235C36">
      <w:pPr>
        <w:pStyle w:val="Heading1"/>
      </w:pPr>
      <w:r>
        <w:br w:type="page"/>
      </w:r>
      <w:r w:rsidR="00235C36">
        <w:lastRenderedPageBreak/>
        <w:t>Conclusion</w:t>
      </w:r>
    </w:p>
    <w:p w14:paraId="17E10776" w14:textId="25055FF5" w:rsidR="00DF5DDD" w:rsidRDefault="00DF5DDD" w:rsidP="00235C36">
      <w:r>
        <w:t xml:space="preserve">The review of the WID </w:t>
      </w:r>
      <w:r>
        <w:t>objective</w:t>
      </w:r>
      <w:r>
        <w:t>s and cross-check with the status of PDoc ATIAS-2 did not indicate that important topics from the WID were not handled so far.</w:t>
      </w:r>
      <w:r w:rsidR="002B2C83">
        <w:t xml:space="preserve"> </w:t>
      </w:r>
      <w:r w:rsidR="000A5752">
        <w:t>Also,</w:t>
      </w:r>
      <w:r w:rsidR="002B2C83">
        <w:t xml:space="preserve"> most of the candidate changes in the PDoc seem to be sufficiently stable/mature to transfer </w:t>
      </w:r>
      <w:r w:rsidR="000A5752">
        <w:t>them into a (draft) CR.</w:t>
      </w:r>
    </w:p>
    <w:p w14:paraId="3B3D7873" w14:textId="2D70316D" w:rsidR="000A5752" w:rsidRDefault="000A5752" w:rsidP="00235C36">
      <w:r>
        <w:t>The most urgent issue that needs clarification is "a</w:t>
      </w:r>
      <w:r w:rsidRPr="000A5752">
        <w:t>mbient sound field generation and transmission</w:t>
      </w:r>
      <w:r>
        <w:t>", which also depends on other work (in ETSI STQ, SDP parameter/IVAS codec). Apart from these dependencies, more inputs (and discussions?) on test methods/requirements are needed.</w:t>
      </w:r>
    </w:p>
    <w:p w14:paraId="6C9813C6" w14:textId="7354EBB0" w:rsidR="00FC3FB0" w:rsidRDefault="000A5752" w:rsidP="00235C36">
      <w:r>
        <w:t xml:space="preserve">Regarding </w:t>
      </w:r>
      <w:r>
        <w:t>the finalization of PDoc ATIAS-2 and the transfer into a formal CR</w:t>
      </w:r>
      <w:r>
        <w:t>, t</w:t>
      </w:r>
      <w:r w:rsidR="002B2C83">
        <w:t>he source proposes the following (updated) schedule</w:t>
      </w:r>
      <w:r w:rsidR="00FC3FB0">
        <w:t>:</w:t>
      </w:r>
    </w:p>
    <w:p w14:paraId="5E8CBC7A" w14:textId="100AD9D5" w:rsidR="00235C36" w:rsidRDefault="002B2C83" w:rsidP="002B2C83">
      <w:pPr>
        <w:numPr>
          <w:ilvl w:val="0"/>
          <w:numId w:val="20"/>
        </w:numPr>
      </w:pPr>
      <w:r>
        <w:t>[</w:t>
      </w:r>
      <w:r>
        <w:t>SA4#133-e</w:t>
      </w:r>
      <w:r>
        <w:t xml:space="preserve">] </w:t>
      </w:r>
      <w:r w:rsidR="00FC3FB0">
        <w:t xml:space="preserve">Collect </w:t>
      </w:r>
      <w:r>
        <w:t xml:space="preserve">last </w:t>
      </w:r>
      <w:r w:rsidR="00FC3FB0">
        <w:t xml:space="preserve">inputs for </w:t>
      </w:r>
      <w:r>
        <w:t>PDoc</w:t>
      </w:r>
    </w:p>
    <w:p w14:paraId="71DEA325" w14:textId="7616D5F1" w:rsidR="00FC3FB0" w:rsidRDefault="002B2C83" w:rsidP="002B2C83">
      <w:pPr>
        <w:numPr>
          <w:ilvl w:val="0"/>
          <w:numId w:val="20"/>
        </w:numPr>
      </w:pPr>
      <w:r>
        <w:t>[</w:t>
      </w:r>
      <w:r>
        <w:t>August-</w:t>
      </w:r>
      <w:r>
        <w:t xml:space="preserve">November] </w:t>
      </w:r>
      <w:r w:rsidR="00FC3FB0">
        <w:t>Final "clean-/wash-up" of PDoc in (at least one) ad-hoc call</w:t>
      </w:r>
      <w:r>
        <w:t xml:space="preserve"> (with power to agree an Pdoc?)</w:t>
      </w:r>
    </w:p>
    <w:p w14:paraId="2114894A" w14:textId="7A8C3636" w:rsidR="00FC3FB0" w:rsidRDefault="002B2C83" w:rsidP="002B2C83">
      <w:pPr>
        <w:numPr>
          <w:ilvl w:val="0"/>
          <w:numId w:val="20"/>
        </w:numPr>
      </w:pPr>
      <w:r>
        <w:t>[</w:t>
      </w:r>
      <w:r>
        <w:t>SA4#134</w:t>
      </w:r>
      <w:r>
        <w:t xml:space="preserve">] </w:t>
      </w:r>
      <w:r w:rsidR="00FC3FB0">
        <w:t xml:space="preserve">Editor of PDoc submits an initial ("draft") CR based on </w:t>
      </w:r>
      <w:r>
        <w:t xml:space="preserve">latest version of </w:t>
      </w:r>
      <w:r w:rsidR="00FC3FB0">
        <w:t>ATIAS-2</w:t>
      </w:r>
    </w:p>
    <w:p w14:paraId="16E9DD72" w14:textId="2FDB3719" w:rsidR="002B2C83" w:rsidRDefault="002B2C83" w:rsidP="002B2C83">
      <w:pPr>
        <w:numPr>
          <w:ilvl w:val="0"/>
          <w:numId w:val="20"/>
        </w:numPr>
      </w:pPr>
      <w:r>
        <w:t xml:space="preserve">[SA4#134] </w:t>
      </w:r>
      <w:r>
        <w:t xml:space="preserve">CR to 26.260/251 is finalized and agreed at </w:t>
      </w:r>
      <w:r>
        <w:t>SA4#134.</w:t>
      </w:r>
    </w:p>
    <w:p w14:paraId="46B24FFA" w14:textId="7F2468B1" w:rsidR="00FC3FB0" w:rsidRDefault="002B2C83" w:rsidP="00235C36">
      <w:r>
        <w:t xml:space="preserve">If this way forward is agreeable, an exception sheet at SA4#133-e would be needed to postpone finalization of the work item to </w:t>
      </w:r>
      <w:r>
        <w:t>SA4#134 (Dallas/USA)</w:t>
      </w:r>
      <w:r>
        <w:t>.</w:t>
      </w:r>
    </w:p>
    <w:p w14:paraId="7CFBDE14" w14:textId="0E38B6EE" w:rsidR="00235C36" w:rsidRPr="00235C36" w:rsidRDefault="00A864A4" w:rsidP="00235C36">
      <w:r>
        <w:t>At</w:t>
      </w:r>
      <w:r w:rsidR="000A5752">
        <w:t xml:space="preserve"> SA4#133-e, it should also be discussed, which topics/issues cannot be resolved within Release-19 – and which may be subject of new work for Release-20</w:t>
      </w:r>
      <w:r>
        <w:t xml:space="preserve"> ("ATIAS_Ph3"?)</w:t>
      </w:r>
      <w:r w:rsidR="000A5752">
        <w:t>.</w:t>
      </w:r>
    </w:p>
    <w:sectPr w:rsidR="00235C36" w:rsidRPr="00235C3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C30F6" w14:textId="77777777" w:rsidR="00554A10" w:rsidRDefault="00554A10">
      <w:r>
        <w:separator/>
      </w:r>
    </w:p>
  </w:endnote>
  <w:endnote w:type="continuationSeparator" w:id="0">
    <w:p w14:paraId="5681A987" w14:textId="77777777" w:rsidR="00554A10" w:rsidRDefault="0055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FFD8D" w14:textId="77777777" w:rsidR="00554A10" w:rsidRDefault="00554A10">
      <w:r>
        <w:separator/>
      </w:r>
    </w:p>
  </w:footnote>
  <w:footnote w:type="continuationSeparator" w:id="0">
    <w:p w14:paraId="40D0581A" w14:textId="77777777" w:rsidR="00554A10" w:rsidRDefault="00554A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E74315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1B4CF0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590AA3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72C93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176FE3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C76C33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226262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7D7D3A"/>
    <w:multiLevelType w:val="hybridMultilevel"/>
    <w:tmpl w:val="F636F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B5F2568"/>
    <w:multiLevelType w:val="hybridMultilevel"/>
    <w:tmpl w:val="7E529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203638385">
    <w:abstractNumId w:val="13"/>
  </w:num>
  <w:num w:numId="2" w16cid:durableId="1633753767">
    <w:abstractNumId w:val="10"/>
  </w:num>
  <w:num w:numId="3" w16cid:durableId="528221516">
    <w:abstractNumId w:val="9"/>
  </w:num>
  <w:num w:numId="4" w16cid:durableId="141240253">
    <w:abstractNumId w:val="17"/>
  </w:num>
  <w:num w:numId="5" w16cid:durableId="196159941">
    <w:abstractNumId w:val="8"/>
  </w:num>
  <w:num w:numId="6" w16cid:durableId="708601834">
    <w:abstractNumId w:val="18"/>
  </w:num>
  <w:num w:numId="7" w16cid:durableId="978804669">
    <w:abstractNumId w:val="7"/>
  </w:num>
  <w:num w:numId="8" w16cid:durableId="837380893">
    <w:abstractNumId w:val="14"/>
  </w:num>
  <w:num w:numId="9" w16cid:durableId="397359978">
    <w:abstractNumId w:val="11"/>
  </w:num>
  <w:num w:numId="10" w16cid:durableId="1075470135">
    <w:abstractNumId w:val="6"/>
  </w:num>
  <w:num w:numId="11" w16cid:durableId="1670910282">
    <w:abstractNumId w:val="4"/>
  </w:num>
  <w:num w:numId="12" w16cid:durableId="553197161">
    <w:abstractNumId w:val="3"/>
  </w:num>
  <w:num w:numId="13" w16cid:durableId="727000252">
    <w:abstractNumId w:val="2"/>
  </w:num>
  <w:num w:numId="14" w16cid:durableId="1091049221">
    <w:abstractNumId w:val="1"/>
  </w:num>
  <w:num w:numId="15" w16cid:durableId="1516115689">
    <w:abstractNumId w:val="5"/>
  </w:num>
  <w:num w:numId="16" w16cid:durableId="1389495523">
    <w:abstractNumId w:val="0"/>
  </w:num>
  <w:num w:numId="17" w16cid:durableId="1276600075">
    <w:abstractNumId w:val="16"/>
  </w:num>
  <w:num w:numId="18" w16cid:durableId="1645352796">
    <w:abstractNumId w:val="19"/>
  </w:num>
  <w:num w:numId="19" w16cid:durableId="2015918653">
    <w:abstractNumId w:val="15"/>
  </w:num>
  <w:num w:numId="20" w16cid:durableId="15138827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A5752"/>
    <w:rsid w:val="000D6D78"/>
    <w:rsid w:val="000E0429"/>
    <w:rsid w:val="000F6E51"/>
    <w:rsid w:val="00102A24"/>
    <w:rsid w:val="00103FFE"/>
    <w:rsid w:val="0013259C"/>
    <w:rsid w:val="00135831"/>
    <w:rsid w:val="001376A6"/>
    <w:rsid w:val="001424CD"/>
    <w:rsid w:val="0014413C"/>
    <w:rsid w:val="0015084C"/>
    <w:rsid w:val="00163D28"/>
    <w:rsid w:val="00166A1B"/>
    <w:rsid w:val="001765F2"/>
    <w:rsid w:val="00181F38"/>
    <w:rsid w:val="00192B41"/>
    <w:rsid w:val="00197E4A"/>
    <w:rsid w:val="001A31EF"/>
    <w:rsid w:val="001B01F1"/>
    <w:rsid w:val="001B2414"/>
    <w:rsid w:val="001B5421"/>
    <w:rsid w:val="001B650D"/>
    <w:rsid w:val="001D0B09"/>
    <w:rsid w:val="001E5C9E"/>
    <w:rsid w:val="001E6729"/>
    <w:rsid w:val="002070CB"/>
    <w:rsid w:val="002117DE"/>
    <w:rsid w:val="002336BF"/>
    <w:rsid w:val="00235C36"/>
    <w:rsid w:val="00235F9B"/>
    <w:rsid w:val="00236BBA"/>
    <w:rsid w:val="00236D1F"/>
    <w:rsid w:val="002407FF"/>
    <w:rsid w:val="00250F58"/>
    <w:rsid w:val="002541D3"/>
    <w:rsid w:val="00256429"/>
    <w:rsid w:val="0026253E"/>
    <w:rsid w:val="00272D61"/>
    <w:rsid w:val="002919B7"/>
    <w:rsid w:val="00295D61"/>
    <w:rsid w:val="002B074C"/>
    <w:rsid w:val="002B2976"/>
    <w:rsid w:val="002B2C83"/>
    <w:rsid w:val="002B2FE7"/>
    <w:rsid w:val="002B34EA"/>
    <w:rsid w:val="002B5361"/>
    <w:rsid w:val="002C1BA4"/>
    <w:rsid w:val="002C47B8"/>
    <w:rsid w:val="002E397B"/>
    <w:rsid w:val="002E3AE2"/>
    <w:rsid w:val="002F7CCB"/>
    <w:rsid w:val="00310E70"/>
    <w:rsid w:val="00313F3E"/>
    <w:rsid w:val="00320536"/>
    <w:rsid w:val="00325E33"/>
    <w:rsid w:val="003275E6"/>
    <w:rsid w:val="00334956"/>
    <w:rsid w:val="00354553"/>
    <w:rsid w:val="00392C87"/>
    <w:rsid w:val="003953D1"/>
    <w:rsid w:val="003A5FFA"/>
    <w:rsid w:val="003A67E1"/>
    <w:rsid w:val="003D1883"/>
    <w:rsid w:val="003D4593"/>
    <w:rsid w:val="003E2C8B"/>
    <w:rsid w:val="003E6BF5"/>
    <w:rsid w:val="003E710B"/>
    <w:rsid w:val="003F1C0E"/>
    <w:rsid w:val="004008D7"/>
    <w:rsid w:val="0040145D"/>
    <w:rsid w:val="00411339"/>
    <w:rsid w:val="004131BD"/>
    <w:rsid w:val="00416CEA"/>
    <w:rsid w:val="00421AFD"/>
    <w:rsid w:val="00432048"/>
    <w:rsid w:val="004518DB"/>
    <w:rsid w:val="00452F15"/>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54A10"/>
    <w:rsid w:val="0055700D"/>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14533"/>
    <w:rsid w:val="00723919"/>
    <w:rsid w:val="007261D3"/>
    <w:rsid w:val="0074596C"/>
    <w:rsid w:val="00762474"/>
    <w:rsid w:val="007663F7"/>
    <w:rsid w:val="007814A8"/>
    <w:rsid w:val="00781A62"/>
    <w:rsid w:val="00783C0E"/>
    <w:rsid w:val="00787383"/>
    <w:rsid w:val="00791B51"/>
    <w:rsid w:val="00795AD1"/>
    <w:rsid w:val="007B5456"/>
    <w:rsid w:val="007B5F65"/>
    <w:rsid w:val="007D3C7C"/>
    <w:rsid w:val="007D6B0A"/>
    <w:rsid w:val="007F6574"/>
    <w:rsid w:val="00824DCB"/>
    <w:rsid w:val="00850CD4"/>
    <w:rsid w:val="00854A49"/>
    <w:rsid w:val="008677ED"/>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864A4"/>
    <w:rsid w:val="00A906A4"/>
    <w:rsid w:val="00AA574E"/>
    <w:rsid w:val="00AD324E"/>
    <w:rsid w:val="00AD5B51"/>
    <w:rsid w:val="00AD7B78"/>
    <w:rsid w:val="00AF4118"/>
    <w:rsid w:val="00B3526C"/>
    <w:rsid w:val="00B47534"/>
    <w:rsid w:val="00B514BA"/>
    <w:rsid w:val="00B84B54"/>
    <w:rsid w:val="00B92C7D"/>
    <w:rsid w:val="00B93BB2"/>
    <w:rsid w:val="00B9697B"/>
    <w:rsid w:val="00BA46C7"/>
    <w:rsid w:val="00BA4DA4"/>
    <w:rsid w:val="00BB7B45"/>
    <w:rsid w:val="00BC2E5F"/>
    <w:rsid w:val="00BC481E"/>
    <w:rsid w:val="00BC5AF6"/>
    <w:rsid w:val="00BD3E51"/>
    <w:rsid w:val="00BE2DAC"/>
    <w:rsid w:val="00BE7472"/>
    <w:rsid w:val="00BF0A84"/>
    <w:rsid w:val="00C03706"/>
    <w:rsid w:val="00C03F46"/>
    <w:rsid w:val="00C134E8"/>
    <w:rsid w:val="00C159BC"/>
    <w:rsid w:val="00C15A54"/>
    <w:rsid w:val="00C2214E"/>
    <w:rsid w:val="00C2519B"/>
    <w:rsid w:val="00C3782E"/>
    <w:rsid w:val="00C404D1"/>
    <w:rsid w:val="00C42176"/>
    <w:rsid w:val="00C52914"/>
    <w:rsid w:val="00C5567D"/>
    <w:rsid w:val="00C63F06"/>
    <w:rsid w:val="00C6590B"/>
    <w:rsid w:val="00C66496"/>
    <w:rsid w:val="00C7131F"/>
    <w:rsid w:val="00C8406E"/>
    <w:rsid w:val="00CA1EE0"/>
    <w:rsid w:val="00CA5DB0"/>
    <w:rsid w:val="00CC58ED"/>
    <w:rsid w:val="00CE555E"/>
    <w:rsid w:val="00D02A1D"/>
    <w:rsid w:val="00D145EC"/>
    <w:rsid w:val="00D315A7"/>
    <w:rsid w:val="00D43C0B"/>
    <w:rsid w:val="00D44A74"/>
    <w:rsid w:val="00D57CD2"/>
    <w:rsid w:val="00D57E66"/>
    <w:rsid w:val="00D73350"/>
    <w:rsid w:val="00D82231"/>
    <w:rsid w:val="00D8756E"/>
    <w:rsid w:val="00D938DD"/>
    <w:rsid w:val="00D974EA"/>
    <w:rsid w:val="00DB43A7"/>
    <w:rsid w:val="00DC0F52"/>
    <w:rsid w:val="00DC4726"/>
    <w:rsid w:val="00DD40D2"/>
    <w:rsid w:val="00DE5BBF"/>
    <w:rsid w:val="00DF5DDD"/>
    <w:rsid w:val="00E03A99"/>
    <w:rsid w:val="00E041CD"/>
    <w:rsid w:val="00E0455B"/>
    <w:rsid w:val="00E1463F"/>
    <w:rsid w:val="00E3403D"/>
    <w:rsid w:val="00E363A9"/>
    <w:rsid w:val="00E413E0"/>
    <w:rsid w:val="00E53AE3"/>
    <w:rsid w:val="00E5574A"/>
    <w:rsid w:val="00E610B9"/>
    <w:rsid w:val="00E64FB2"/>
    <w:rsid w:val="00E81E2C"/>
    <w:rsid w:val="00E87FA7"/>
    <w:rsid w:val="00EB5D2F"/>
    <w:rsid w:val="00EC10EC"/>
    <w:rsid w:val="00ED6080"/>
    <w:rsid w:val="00EE0176"/>
    <w:rsid w:val="00EF0942"/>
    <w:rsid w:val="00EF291F"/>
    <w:rsid w:val="00F0218C"/>
    <w:rsid w:val="00F0393B"/>
    <w:rsid w:val="00F1342A"/>
    <w:rsid w:val="00F313DD"/>
    <w:rsid w:val="00F378BE"/>
    <w:rsid w:val="00F43120"/>
    <w:rsid w:val="00F763A4"/>
    <w:rsid w:val="00F818A5"/>
    <w:rsid w:val="00F81BA0"/>
    <w:rsid w:val="00F81CF2"/>
    <w:rsid w:val="00F87FD2"/>
    <w:rsid w:val="00F941B8"/>
    <w:rsid w:val="00FA5FA5"/>
    <w:rsid w:val="00FA79A7"/>
    <w:rsid w:val="00FC3FB0"/>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4A4"/>
    <w:pPr>
      <w:overflowPunct w:val="0"/>
      <w:autoSpaceDE w:val="0"/>
      <w:autoSpaceDN w:val="0"/>
      <w:adjustRightInd w:val="0"/>
      <w:spacing w:after="180"/>
      <w:textAlignment w:val="baseline"/>
    </w:pPr>
    <w:rPr>
      <w:lang w:eastAsia="en-US"/>
    </w:rPr>
  </w:style>
  <w:style w:type="paragraph" w:styleId="Heading1">
    <w:name w:val="heading 1"/>
    <w:next w:val="Normal"/>
    <w:qFormat/>
    <w:rsid w:val="00A864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A864A4"/>
    <w:pPr>
      <w:pBdr>
        <w:top w:val="none" w:sz="0" w:space="0" w:color="auto"/>
      </w:pBdr>
      <w:spacing w:before="180"/>
      <w:outlineLvl w:val="1"/>
    </w:pPr>
    <w:rPr>
      <w:sz w:val="32"/>
    </w:rPr>
  </w:style>
  <w:style w:type="paragraph" w:styleId="Heading3">
    <w:name w:val="heading 3"/>
    <w:basedOn w:val="Heading2"/>
    <w:next w:val="Normal"/>
    <w:qFormat/>
    <w:rsid w:val="00A864A4"/>
    <w:pPr>
      <w:spacing w:before="120"/>
      <w:outlineLvl w:val="2"/>
    </w:pPr>
    <w:rPr>
      <w:sz w:val="28"/>
    </w:rPr>
  </w:style>
  <w:style w:type="paragraph" w:styleId="Heading4">
    <w:name w:val="heading 4"/>
    <w:basedOn w:val="Heading3"/>
    <w:next w:val="Normal"/>
    <w:link w:val="Heading4Char"/>
    <w:qFormat/>
    <w:rsid w:val="00A864A4"/>
    <w:pPr>
      <w:ind w:left="1418" w:hanging="1418"/>
      <w:outlineLvl w:val="3"/>
    </w:pPr>
    <w:rPr>
      <w:sz w:val="24"/>
    </w:rPr>
  </w:style>
  <w:style w:type="paragraph" w:styleId="Heading5">
    <w:name w:val="heading 5"/>
    <w:basedOn w:val="Heading4"/>
    <w:next w:val="Normal"/>
    <w:qFormat/>
    <w:rsid w:val="00A864A4"/>
    <w:pPr>
      <w:ind w:left="1701" w:hanging="1701"/>
      <w:outlineLvl w:val="4"/>
    </w:pPr>
    <w:rPr>
      <w:sz w:val="22"/>
    </w:rPr>
  </w:style>
  <w:style w:type="paragraph" w:styleId="Heading6">
    <w:name w:val="heading 6"/>
    <w:basedOn w:val="H6"/>
    <w:next w:val="Normal"/>
    <w:qFormat/>
    <w:rsid w:val="00A864A4"/>
    <w:pPr>
      <w:outlineLvl w:val="5"/>
    </w:pPr>
  </w:style>
  <w:style w:type="paragraph" w:styleId="Heading7">
    <w:name w:val="heading 7"/>
    <w:basedOn w:val="H6"/>
    <w:next w:val="Normal"/>
    <w:link w:val="Heading7Char"/>
    <w:qFormat/>
    <w:rsid w:val="00A864A4"/>
    <w:pPr>
      <w:outlineLvl w:val="6"/>
    </w:pPr>
  </w:style>
  <w:style w:type="paragraph" w:styleId="Heading8">
    <w:name w:val="heading 8"/>
    <w:basedOn w:val="Heading1"/>
    <w:next w:val="Normal"/>
    <w:link w:val="Heading8Char"/>
    <w:qFormat/>
    <w:rsid w:val="00A864A4"/>
    <w:pPr>
      <w:ind w:left="0" w:firstLine="0"/>
      <w:outlineLvl w:val="7"/>
    </w:pPr>
  </w:style>
  <w:style w:type="paragraph" w:styleId="Heading9">
    <w:name w:val="heading 9"/>
    <w:basedOn w:val="Heading8"/>
    <w:next w:val="Normal"/>
    <w:link w:val="Heading9Char"/>
    <w:qFormat/>
    <w:rsid w:val="00A864A4"/>
    <w:pPr>
      <w:outlineLvl w:val="8"/>
    </w:pPr>
  </w:style>
  <w:style w:type="character" w:default="1" w:styleId="DefaultParagraphFont">
    <w:name w:val="Default Paragraph Font"/>
    <w:uiPriority w:val="1"/>
    <w:unhideWhenUsed/>
    <w:rsid w:val="00A864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64A4"/>
  </w:style>
  <w:style w:type="paragraph" w:styleId="Header">
    <w:name w:val="header"/>
    <w:link w:val="HeaderChar"/>
    <w:rsid w:val="00A864A4"/>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rsid w:val="00A864A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List"/>
    <w:rsid w:val="00A864A4"/>
    <w:pPr>
      <w:ind w:left="738" w:hanging="45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A864A4"/>
    <w:pPr>
      <w:keepLines/>
    </w:pPr>
  </w:style>
  <w:style w:type="character" w:customStyle="1" w:styleId="HeaderChar">
    <w:name w:val="Header Char"/>
    <w:link w:val="Header"/>
    <w:rsid w:val="0001570A"/>
    <w:rPr>
      <w:rFonts w:ascii="Arial" w:hAnsi="Arial"/>
      <w:b/>
      <w:noProof/>
      <w:sz w:val="18"/>
      <w:lang w:eastAsia="en-US"/>
    </w:rPr>
  </w:style>
  <w:style w:type="character" w:styleId="Hyperlink">
    <w:name w:val="Hyperlink"/>
    <w:rsid w:val="00235C36"/>
    <w:rPr>
      <w:color w:val="0563C1"/>
      <w:u w:val="single"/>
    </w:rPr>
  </w:style>
  <w:style w:type="character" w:styleId="UnresolvedMention">
    <w:name w:val="Unresolved Mention"/>
    <w:uiPriority w:val="99"/>
    <w:semiHidden/>
    <w:unhideWhenUsed/>
    <w:rsid w:val="00235C36"/>
    <w:rPr>
      <w:color w:val="605E5C"/>
      <w:shd w:val="clear" w:color="auto" w:fill="E1DFDD"/>
    </w:rPr>
  </w:style>
  <w:style w:type="character" w:styleId="FollowedHyperlink">
    <w:name w:val="FollowedHyperlink"/>
    <w:rsid w:val="00A864A4"/>
    <w:rPr>
      <w:color w:val="954F72"/>
      <w:u w:val="single"/>
    </w:rPr>
  </w:style>
  <w:style w:type="paragraph" w:styleId="List">
    <w:name w:val="List"/>
    <w:basedOn w:val="Normal"/>
    <w:rsid w:val="00A864A4"/>
    <w:pPr>
      <w:ind w:left="568" w:hanging="284"/>
    </w:pPr>
  </w:style>
  <w:style w:type="paragraph" w:customStyle="1" w:styleId="B1">
    <w:name w:val="B1+"/>
    <w:basedOn w:val="B10"/>
    <w:rsid w:val="00A864A4"/>
    <w:pPr>
      <w:numPr>
        <w:numId w:val="5"/>
      </w:numPr>
    </w:pPr>
  </w:style>
  <w:style w:type="paragraph" w:styleId="List2">
    <w:name w:val="List 2"/>
    <w:basedOn w:val="List"/>
    <w:rsid w:val="00A864A4"/>
    <w:pPr>
      <w:ind w:left="851"/>
    </w:pPr>
  </w:style>
  <w:style w:type="paragraph" w:customStyle="1" w:styleId="B20">
    <w:name w:val="B2"/>
    <w:basedOn w:val="List2"/>
    <w:rsid w:val="00A864A4"/>
    <w:pPr>
      <w:ind w:left="1191" w:hanging="454"/>
    </w:pPr>
  </w:style>
  <w:style w:type="paragraph" w:customStyle="1" w:styleId="B2">
    <w:name w:val="B2+"/>
    <w:basedOn w:val="B20"/>
    <w:rsid w:val="00A864A4"/>
    <w:pPr>
      <w:numPr>
        <w:numId w:val="6"/>
      </w:numPr>
    </w:pPr>
  </w:style>
  <w:style w:type="paragraph" w:styleId="List3">
    <w:name w:val="List 3"/>
    <w:basedOn w:val="List2"/>
    <w:rsid w:val="00A864A4"/>
    <w:pPr>
      <w:ind w:left="1135"/>
    </w:pPr>
  </w:style>
  <w:style w:type="paragraph" w:customStyle="1" w:styleId="B30">
    <w:name w:val="B3"/>
    <w:basedOn w:val="List3"/>
    <w:rsid w:val="00A864A4"/>
    <w:pPr>
      <w:ind w:left="1645" w:hanging="454"/>
    </w:pPr>
  </w:style>
  <w:style w:type="paragraph" w:customStyle="1" w:styleId="B3">
    <w:name w:val="B3+"/>
    <w:basedOn w:val="B30"/>
    <w:rsid w:val="00A864A4"/>
    <w:pPr>
      <w:numPr>
        <w:numId w:val="7"/>
      </w:numPr>
      <w:tabs>
        <w:tab w:val="left" w:pos="1134"/>
      </w:tabs>
    </w:pPr>
  </w:style>
  <w:style w:type="paragraph" w:styleId="List4">
    <w:name w:val="List 4"/>
    <w:basedOn w:val="List3"/>
    <w:rsid w:val="00A864A4"/>
    <w:pPr>
      <w:ind w:left="1418"/>
    </w:pPr>
  </w:style>
  <w:style w:type="paragraph" w:customStyle="1" w:styleId="B4">
    <w:name w:val="B4"/>
    <w:basedOn w:val="List4"/>
    <w:rsid w:val="00A864A4"/>
    <w:pPr>
      <w:ind w:left="2098" w:hanging="454"/>
    </w:pPr>
  </w:style>
  <w:style w:type="paragraph" w:styleId="List5">
    <w:name w:val="List 5"/>
    <w:basedOn w:val="List4"/>
    <w:rsid w:val="00A864A4"/>
    <w:pPr>
      <w:ind w:left="1702"/>
    </w:pPr>
  </w:style>
  <w:style w:type="paragraph" w:customStyle="1" w:styleId="B5">
    <w:name w:val="B5"/>
    <w:basedOn w:val="List5"/>
    <w:rsid w:val="00A864A4"/>
    <w:pPr>
      <w:ind w:left="2552" w:hanging="454"/>
    </w:pPr>
  </w:style>
  <w:style w:type="paragraph" w:customStyle="1" w:styleId="BL">
    <w:name w:val="BL"/>
    <w:basedOn w:val="Normal"/>
    <w:rsid w:val="00A864A4"/>
    <w:pPr>
      <w:numPr>
        <w:numId w:val="8"/>
      </w:numPr>
    </w:pPr>
  </w:style>
  <w:style w:type="paragraph" w:customStyle="1" w:styleId="BN">
    <w:name w:val="BN"/>
    <w:basedOn w:val="Normal"/>
    <w:rsid w:val="00A864A4"/>
    <w:pPr>
      <w:numPr>
        <w:numId w:val="9"/>
      </w:numPr>
    </w:pPr>
  </w:style>
  <w:style w:type="paragraph" w:customStyle="1" w:styleId="NO">
    <w:name w:val="NO"/>
    <w:basedOn w:val="Normal"/>
    <w:rsid w:val="00A864A4"/>
    <w:pPr>
      <w:keepLines/>
      <w:ind w:left="1135" w:hanging="851"/>
    </w:pPr>
  </w:style>
  <w:style w:type="paragraph" w:customStyle="1" w:styleId="EditorsNote">
    <w:name w:val="Editor's Note"/>
    <w:basedOn w:val="NO"/>
    <w:rsid w:val="00A864A4"/>
    <w:rPr>
      <w:color w:val="FF0000"/>
    </w:rPr>
  </w:style>
  <w:style w:type="paragraph" w:customStyle="1" w:styleId="EQ">
    <w:name w:val="EQ"/>
    <w:basedOn w:val="Normal"/>
    <w:next w:val="Normal"/>
    <w:rsid w:val="00A864A4"/>
    <w:pPr>
      <w:keepLines/>
      <w:tabs>
        <w:tab w:val="center" w:pos="4536"/>
        <w:tab w:val="right" w:pos="9072"/>
      </w:tabs>
    </w:pPr>
    <w:rPr>
      <w:noProof/>
    </w:rPr>
  </w:style>
  <w:style w:type="paragraph" w:customStyle="1" w:styleId="EX">
    <w:name w:val="EX"/>
    <w:basedOn w:val="Normal"/>
    <w:rsid w:val="00A864A4"/>
    <w:pPr>
      <w:keepLines/>
      <w:ind w:left="1702" w:hanging="1418"/>
    </w:pPr>
  </w:style>
  <w:style w:type="paragraph" w:customStyle="1" w:styleId="EW">
    <w:name w:val="EW"/>
    <w:basedOn w:val="EX"/>
    <w:rsid w:val="00A864A4"/>
    <w:pPr>
      <w:spacing w:after="0"/>
    </w:pPr>
  </w:style>
  <w:style w:type="paragraph" w:customStyle="1" w:styleId="FL">
    <w:name w:val="FL"/>
    <w:basedOn w:val="Normal"/>
    <w:rsid w:val="00A864A4"/>
    <w:pPr>
      <w:keepNext/>
      <w:keepLines/>
      <w:spacing w:before="60"/>
      <w:jc w:val="center"/>
    </w:pPr>
    <w:rPr>
      <w:rFonts w:ascii="Arial" w:hAnsi="Arial"/>
      <w:b/>
    </w:rPr>
  </w:style>
  <w:style w:type="character" w:styleId="FootnoteReference">
    <w:name w:val="footnote reference"/>
    <w:rsid w:val="00A864A4"/>
    <w:rPr>
      <w:b/>
      <w:position w:val="6"/>
      <w:sz w:val="16"/>
    </w:rPr>
  </w:style>
  <w:style w:type="paragraph" w:styleId="FootnoteText">
    <w:name w:val="footnote text"/>
    <w:basedOn w:val="Normal"/>
    <w:link w:val="FootnoteTextChar"/>
    <w:rsid w:val="00A864A4"/>
    <w:pPr>
      <w:keepLines/>
      <w:ind w:left="454" w:hanging="454"/>
    </w:pPr>
    <w:rPr>
      <w:sz w:val="16"/>
    </w:rPr>
  </w:style>
  <w:style w:type="character" w:customStyle="1" w:styleId="FootnoteTextChar">
    <w:name w:val="Footnote Text Char"/>
    <w:link w:val="FootnoteText"/>
    <w:rsid w:val="00A864A4"/>
    <w:rPr>
      <w:sz w:val="16"/>
      <w:lang w:eastAsia="en-US"/>
    </w:rPr>
  </w:style>
  <w:style w:type="paragraph" w:customStyle="1" w:styleId="FP">
    <w:name w:val="FP"/>
    <w:basedOn w:val="Normal"/>
    <w:rsid w:val="00A864A4"/>
    <w:pPr>
      <w:spacing w:after="0"/>
    </w:pPr>
  </w:style>
  <w:style w:type="character" w:customStyle="1" w:styleId="Heading4Char">
    <w:name w:val="Heading 4 Char"/>
    <w:link w:val="Heading4"/>
    <w:rsid w:val="00A864A4"/>
    <w:rPr>
      <w:rFonts w:ascii="Arial" w:hAnsi="Arial"/>
      <w:sz w:val="24"/>
      <w:lang w:eastAsia="en-US"/>
    </w:rPr>
  </w:style>
  <w:style w:type="paragraph" w:customStyle="1" w:styleId="H6">
    <w:name w:val="H6"/>
    <w:basedOn w:val="Heading5"/>
    <w:next w:val="Normal"/>
    <w:rsid w:val="00A864A4"/>
    <w:pPr>
      <w:ind w:left="1985" w:hanging="1985"/>
      <w:outlineLvl w:val="9"/>
    </w:pPr>
    <w:rPr>
      <w:sz w:val="20"/>
    </w:rPr>
  </w:style>
  <w:style w:type="character" w:customStyle="1" w:styleId="Heading7Char">
    <w:name w:val="Heading 7 Char"/>
    <w:link w:val="Heading7"/>
    <w:rsid w:val="00A864A4"/>
    <w:rPr>
      <w:rFonts w:ascii="Arial" w:hAnsi="Arial"/>
      <w:lang w:eastAsia="en-US"/>
    </w:rPr>
  </w:style>
  <w:style w:type="character" w:customStyle="1" w:styleId="Heading8Char">
    <w:name w:val="Heading 8 Char"/>
    <w:link w:val="Heading8"/>
    <w:rsid w:val="00A864A4"/>
    <w:rPr>
      <w:rFonts w:ascii="Arial" w:hAnsi="Arial"/>
      <w:sz w:val="36"/>
      <w:lang w:eastAsia="en-US"/>
    </w:rPr>
  </w:style>
  <w:style w:type="character" w:customStyle="1" w:styleId="Heading9Char">
    <w:name w:val="Heading 9 Char"/>
    <w:link w:val="Heading9"/>
    <w:rsid w:val="00A864A4"/>
    <w:rPr>
      <w:rFonts w:ascii="Arial" w:hAnsi="Arial"/>
      <w:sz w:val="36"/>
      <w:lang w:eastAsia="en-US"/>
    </w:rPr>
  </w:style>
  <w:style w:type="paragraph" w:styleId="Index2">
    <w:name w:val="index 2"/>
    <w:basedOn w:val="Index1"/>
    <w:rsid w:val="00A864A4"/>
    <w:pPr>
      <w:ind w:left="284"/>
    </w:pPr>
  </w:style>
  <w:style w:type="paragraph" w:customStyle="1" w:styleId="LD">
    <w:name w:val="LD"/>
    <w:rsid w:val="00A864A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
    <w:name w:val="List Bullet"/>
    <w:basedOn w:val="List"/>
    <w:rsid w:val="00A864A4"/>
  </w:style>
  <w:style w:type="paragraph" w:styleId="ListBullet2">
    <w:name w:val="List Bullet 2"/>
    <w:basedOn w:val="ListBullet"/>
    <w:rsid w:val="00A864A4"/>
    <w:pPr>
      <w:ind w:left="851"/>
    </w:pPr>
  </w:style>
  <w:style w:type="paragraph" w:styleId="ListBullet3">
    <w:name w:val="List Bullet 3"/>
    <w:basedOn w:val="ListBullet2"/>
    <w:rsid w:val="00A864A4"/>
    <w:pPr>
      <w:ind w:left="1135"/>
    </w:pPr>
  </w:style>
  <w:style w:type="paragraph" w:styleId="ListBullet4">
    <w:name w:val="List Bullet 4"/>
    <w:basedOn w:val="ListBullet3"/>
    <w:rsid w:val="00A864A4"/>
    <w:pPr>
      <w:ind w:left="1418"/>
    </w:pPr>
  </w:style>
  <w:style w:type="paragraph" w:styleId="ListBullet5">
    <w:name w:val="List Bullet 5"/>
    <w:basedOn w:val="ListBullet4"/>
    <w:rsid w:val="00A864A4"/>
    <w:pPr>
      <w:ind w:left="1702"/>
    </w:pPr>
  </w:style>
  <w:style w:type="paragraph" w:styleId="ListNumber">
    <w:name w:val="List Number"/>
    <w:basedOn w:val="List"/>
    <w:rsid w:val="00A864A4"/>
  </w:style>
  <w:style w:type="paragraph" w:styleId="ListNumber2">
    <w:name w:val="List Number 2"/>
    <w:basedOn w:val="ListNumber"/>
    <w:rsid w:val="00A864A4"/>
    <w:pPr>
      <w:ind w:left="851"/>
    </w:pPr>
  </w:style>
  <w:style w:type="paragraph" w:customStyle="1" w:styleId="NF">
    <w:name w:val="NF"/>
    <w:basedOn w:val="NO"/>
    <w:rsid w:val="00A864A4"/>
    <w:pPr>
      <w:keepNext/>
      <w:spacing w:after="0"/>
    </w:pPr>
    <w:rPr>
      <w:rFonts w:ascii="Arial" w:hAnsi="Arial"/>
      <w:sz w:val="18"/>
    </w:rPr>
  </w:style>
  <w:style w:type="paragraph" w:customStyle="1" w:styleId="NW">
    <w:name w:val="NW"/>
    <w:basedOn w:val="NO"/>
    <w:rsid w:val="00A864A4"/>
    <w:pPr>
      <w:spacing w:after="0"/>
    </w:pPr>
  </w:style>
  <w:style w:type="paragraph" w:customStyle="1" w:styleId="PL">
    <w:name w:val="PL"/>
    <w:rsid w:val="00A86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L">
    <w:name w:val="TAL"/>
    <w:basedOn w:val="Normal"/>
    <w:rsid w:val="00A864A4"/>
    <w:pPr>
      <w:keepNext/>
      <w:keepLines/>
      <w:spacing w:after="0"/>
    </w:pPr>
    <w:rPr>
      <w:rFonts w:ascii="Arial" w:hAnsi="Arial"/>
      <w:sz w:val="18"/>
    </w:rPr>
  </w:style>
  <w:style w:type="paragraph" w:customStyle="1" w:styleId="TAC">
    <w:name w:val="TAC"/>
    <w:basedOn w:val="TAL"/>
    <w:rsid w:val="00A864A4"/>
    <w:pPr>
      <w:jc w:val="center"/>
    </w:pPr>
  </w:style>
  <w:style w:type="paragraph" w:customStyle="1" w:styleId="TAH">
    <w:name w:val="TAH"/>
    <w:basedOn w:val="TAC"/>
    <w:rsid w:val="00A864A4"/>
    <w:rPr>
      <w:b/>
    </w:rPr>
  </w:style>
  <w:style w:type="paragraph" w:customStyle="1" w:styleId="TAJ">
    <w:name w:val="TAJ"/>
    <w:basedOn w:val="Normal"/>
    <w:rsid w:val="00A864A4"/>
    <w:pPr>
      <w:keepNext/>
      <w:keepLines/>
      <w:spacing w:after="0"/>
      <w:jc w:val="both"/>
    </w:pPr>
    <w:rPr>
      <w:rFonts w:ascii="Arial" w:hAnsi="Arial"/>
      <w:sz w:val="18"/>
    </w:rPr>
  </w:style>
  <w:style w:type="paragraph" w:customStyle="1" w:styleId="TAN">
    <w:name w:val="TAN"/>
    <w:basedOn w:val="TAL"/>
    <w:rsid w:val="00A864A4"/>
    <w:pPr>
      <w:ind w:left="851" w:hanging="851"/>
    </w:pPr>
  </w:style>
  <w:style w:type="paragraph" w:customStyle="1" w:styleId="TAR">
    <w:name w:val="TAR"/>
    <w:basedOn w:val="TAL"/>
    <w:rsid w:val="00A864A4"/>
    <w:pPr>
      <w:jc w:val="right"/>
    </w:pPr>
  </w:style>
  <w:style w:type="paragraph" w:customStyle="1" w:styleId="TB1">
    <w:name w:val="TB1"/>
    <w:basedOn w:val="Normal"/>
    <w:qFormat/>
    <w:rsid w:val="00A864A4"/>
    <w:pPr>
      <w:keepNext/>
      <w:keepLines/>
      <w:numPr>
        <w:numId w:val="17"/>
      </w:numPr>
      <w:tabs>
        <w:tab w:val="left" w:pos="720"/>
      </w:tabs>
      <w:spacing w:after="0"/>
    </w:pPr>
    <w:rPr>
      <w:rFonts w:ascii="Arial" w:hAnsi="Arial"/>
      <w:sz w:val="18"/>
    </w:rPr>
  </w:style>
  <w:style w:type="paragraph" w:customStyle="1" w:styleId="TB2">
    <w:name w:val="TB2"/>
    <w:basedOn w:val="Normal"/>
    <w:qFormat/>
    <w:rsid w:val="00A864A4"/>
    <w:pPr>
      <w:keepNext/>
      <w:keepLines/>
      <w:numPr>
        <w:numId w:val="18"/>
      </w:numPr>
      <w:tabs>
        <w:tab w:val="left" w:pos="1109"/>
      </w:tabs>
      <w:spacing w:after="0"/>
    </w:pPr>
    <w:rPr>
      <w:rFonts w:ascii="Arial" w:hAnsi="Arial"/>
      <w:sz w:val="18"/>
    </w:rPr>
  </w:style>
  <w:style w:type="paragraph" w:customStyle="1" w:styleId="TF">
    <w:name w:val="TF"/>
    <w:basedOn w:val="FL"/>
    <w:rsid w:val="00A864A4"/>
    <w:pPr>
      <w:keepNext w:val="0"/>
      <w:spacing w:before="0" w:after="240"/>
    </w:pPr>
  </w:style>
  <w:style w:type="paragraph" w:customStyle="1" w:styleId="TH">
    <w:name w:val="TH"/>
    <w:basedOn w:val="FL"/>
    <w:next w:val="FL"/>
    <w:rsid w:val="00A864A4"/>
  </w:style>
  <w:style w:type="paragraph" w:styleId="TOC1">
    <w:name w:val="toc 1"/>
    <w:rsid w:val="00A864A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2">
    <w:name w:val="toc 2"/>
    <w:basedOn w:val="TOC1"/>
    <w:rsid w:val="00A864A4"/>
    <w:pPr>
      <w:spacing w:before="0"/>
      <w:ind w:left="851" w:hanging="851"/>
    </w:pPr>
    <w:rPr>
      <w:sz w:val="20"/>
    </w:rPr>
  </w:style>
  <w:style w:type="paragraph" w:styleId="TOC3">
    <w:name w:val="toc 3"/>
    <w:basedOn w:val="TOC2"/>
    <w:rsid w:val="00A864A4"/>
    <w:pPr>
      <w:ind w:left="1134" w:hanging="1134"/>
    </w:pPr>
  </w:style>
  <w:style w:type="paragraph" w:styleId="TOC4">
    <w:name w:val="toc 4"/>
    <w:basedOn w:val="TOC3"/>
    <w:rsid w:val="00A864A4"/>
    <w:pPr>
      <w:ind w:left="1418" w:hanging="1418"/>
    </w:pPr>
  </w:style>
  <w:style w:type="paragraph" w:styleId="TOC5">
    <w:name w:val="toc 5"/>
    <w:basedOn w:val="TOC4"/>
    <w:rsid w:val="00A864A4"/>
    <w:pPr>
      <w:ind w:left="1701" w:hanging="1701"/>
    </w:pPr>
  </w:style>
  <w:style w:type="paragraph" w:styleId="TOC6">
    <w:name w:val="toc 6"/>
    <w:basedOn w:val="TOC5"/>
    <w:next w:val="Normal"/>
    <w:rsid w:val="00A864A4"/>
    <w:pPr>
      <w:ind w:left="1985" w:hanging="1985"/>
    </w:pPr>
  </w:style>
  <w:style w:type="paragraph" w:styleId="TOC7">
    <w:name w:val="toc 7"/>
    <w:basedOn w:val="TOC6"/>
    <w:next w:val="Normal"/>
    <w:rsid w:val="00A864A4"/>
    <w:pPr>
      <w:ind w:left="2268" w:hanging="2268"/>
    </w:pPr>
  </w:style>
  <w:style w:type="paragraph" w:styleId="TOC8">
    <w:name w:val="toc 8"/>
    <w:basedOn w:val="TOC1"/>
    <w:rsid w:val="00A864A4"/>
    <w:pPr>
      <w:spacing w:before="180"/>
      <w:ind w:left="2693" w:hanging="2693"/>
    </w:pPr>
    <w:rPr>
      <w:b/>
    </w:rPr>
  </w:style>
  <w:style w:type="paragraph" w:styleId="TOC9">
    <w:name w:val="toc 9"/>
    <w:basedOn w:val="TOC8"/>
    <w:rsid w:val="00A864A4"/>
    <w:pPr>
      <w:ind w:left="1418" w:hanging="1418"/>
    </w:pPr>
  </w:style>
  <w:style w:type="paragraph" w:customStyle="1" w:styleId="TT">
    <w:name w:val="TT"/>
    <w:basedOn w:val="Heading1"/>
    <w:next w:val="Normal"/>
    <w:rsid w:val="00A864A4"/>
    <w:pPr>
      <w:outlineLvl w:val="9"/>
    </w:pPr>
  </w:style>
  <w:style w:type="paragraph" w:customStyle="1" w:styleId="ZA">
    <w:name w:val="ZA"/>
    <w:rsid w:val="00A864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864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864A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864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864A4"/>
  </w:style>
  <w:style w:type="paragraph" w:customStyle="1" w:styleId="ZH">
    <w:name w:val="ZH"/>
    <w:rsid w:val="00A864A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864A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TD">
    <w:name w:val="ZTD"/>
    <w:basedOn w:val="ZB"/>
    <w:rsid w:val="00A864A4"/>
    <w:pPr>
      <w:framePr w:hRule="auto" w:wrap="notBeside" w:y="852"/>
    </w:pPr>
    <w:rPr>
      <w:i w:val="0"/>
      <w:sz w:val="40"/>
    </w:rPr>
  </w:style>
  <w:style w:type="paragraph" w:customStyle="1" w:styleId="ZU">
    <w:name w:val="ZU"/>
    <w:rsid w:val="00A864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864A4"/>
    <w:pPr>
      <w:framePr w:wrap="notBeside" w:y="16161"/>
    </w:pPr>
  </w:style>
  <w:style w:type="paragraph" w:customStyle="1" w:styleId="Highlight">
    <w:name w:val="Highlight"/>
    <w:basedOn w:val="NO"/>
    <w:qFormat/>
    <w:rsid w:val="003E6BF5"/>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2_Fukuoka/Docs/S4-25102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4_CODEC/TSGS4_130_Orlando/Docs/S4-241969.zip" TargetMode="External"/><Relationship Id="rId5" Type="http://schemas.openxmlformats.org/officeDocument/2006/relationships/webSettings" Target="webSettings.xml"/><Relationship Id="rId10" Type="http://schemas.openxmlformats.org/officeDocument/2006/relationships/hyperlink" Target="https://www.3gpp.org/ftp/tsg_sa/TSG_SA/TSGS_105_Melbourne_2024-09/Docs/SP-241314.zip" TargetMode="External"/><Relationship Id="rId4" Type="http://schemas.openxmlformats.org/officeDocument/2006/relationships/settings" Target="settings.xml"/><Relationship Id="rId9" Type="http://schemas.openxmlformats.org/officeDocument/2006/relationships/hyperlink" Target="https://www.3gpp.org/ftp/tsg_sa/WG4_CODEC/TSGS4_132_Fukuoka/Docs/S4-2510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1011</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Reimes, Jan</cp:lastModifiedBy>
  <cp:revision>69</cp:revision>
  <cp:lastPrinted>2001-04-23T09:30:00Z</cp:lastPrinted>
  <dcterms:created xsi:type="dcterms:W3CDTF">2019-01-14T13:29:00Z</dcterms:created>
  <dcterms:modified xsi:type="dcterms:W3CDTF">2025-06-20T12:01:00Z</dcterms:modified>
</cp:coreProperties>
</file>